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6A" w:rsidRDefault="00877B9D">
      <w:pPr>
        <w:rPr>
          <w:rFonts w:ascii="Times New Roman" w:hAnsi="Times New Roman" w:cs="Times New Roman"/>
          <w:sz w:val="28"/>
          <w:szCs w:val="28"/>
        </w:rPr>
      </w:pPr>
      <w:r w:rsidRPr="00877B9D">
        <w:rPr>
          <w:rFonts w:ascii="Times New Roman" w:hAnsi="Times New Roman" w:cs="Times New Roman"/>
          <w:sz w:val="28"/>
          <w:szCs w:val="28"/>
        </w:rPr>
        <w:t xml:space="preserve">Изучение научного наследия </w:t>
      </w:r>
      <w:r w:rsidRPr="00877B9D">
        <w:rPr>
          <w:rFonts w:ascii="Times New Roman" w:hAnsi="Times New Roman" w:cs="Times New Roman"/>
          <w:sz w:val="28"/>
          <w:szCs w:val="28"/>
        </w:rPr>
        <w:t xml:space="preserve">Д.И. </w:t>
      </w:r>
      <w:r w:rsidR="0048679B" w:rsidRPr="00877B9D">
        <w:rPr>
          <w:rFonts w:ascii="Times New Roman" w:hAnsi="Times New Roman" w:cs="Times New Roman"/>
          <w:sz w:val="28"/>
          <w:szCs w:val="28"/>
        </w:rPr>
        <w:t>Менделеев</w:t>
      </w:r>
      <w:r w:rsidRPr="00877B9D">
        <w:rPr>
          <w:rFonts w:ascii="Times New Roman" w:hAnsi="Times New Roman" w:cs="Times New Roman"/>
          <w:sz w:val="28"/>
          <w:szCs w:val="28"/>
        </w:rPr>
        <w:t>а</w:t>
      </w:r>
      <w:r w:rsidR="0048679B" w:rsidRPr="00877B9D">
        <w:rPr>
          <w:rFonts w:ascii="Times New Roman" w:hAnsi="Times New Roman" w:cs="Times New Roman"/>
          <w:sz w:val="28"/>
          <w:szCs w:val="28"/>
        </w:rPr>
        <w:t xml:space="preserve"> на уроках географии</w:t>
      </w:r>
      <w:r w:rsidRPr="00877B9D">
        <w:rPr>
          <w:rFonts w:ascii="Times New Roman" w:hAnsi="Times New Roman" w:cs="Times New Roman"/>
          <w:sz w:val="28"/>
          <w:szCs w:val="28"/>
        </w:rPr>
        <w:t>.</w:t>
      </w:r>
    </w:p>
    <w:p w:rsidR="00877B9D" w:rsidRPr="00877B9D" w:rsidRDefault="00877B9D" w:rsidP="00877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7B9D">
        <w:rPr>
          <w:rFonts w:ascii="Times New Roman" w:hAnsi="Times New Roman" w:cs="Times New Roman"/>
          <w:i/>
          <w:sz w:val="28"/>
          <w:szCs w:val="28"/>
        </w:rPr>
        <w:t>подготовила: учитель географии</w:t>
      </w:r>
    </w:p>
    <w:p w:rsidR="00877B9D" w:rsidRPr="00877B9D" w:rsidRDefault="00877B9D" w:rsidP="00877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7B9D">
        <w:rPr>
          <w:rFonts w:ascii="Times New Roman" w:hAnsi="Times New Roman" w:cs="Times New Roman"/>
          <w:i/>
          <w:sz w:val="28"/>
          <w:szCs w:val="28"/>
        </w:rPr>
        <w:t>ГОУ ЛНР «Успенская гимназия №1»</w:t>
      </w:r>
    </w:p>
    <w:p w:rsidR="00877B9D" w:rsidRDefault="00877B9D" w:rsidP="00877B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7B9D">
        <w:rPr>
          <w:rFonts w:ascii="Times New Roman" w:hAnsi="Times New Roman" w:cs="Times New Roman"/>
          <w:i/>
          <w:sz w:val="28"/>
          <w:szCs w:val="28"/>
        </w:rPr>
        <w:t>Туркина Раиса Николаевна</w:t>
      </w:r>
    </w:p>
    <w:p w:rsidR="00F515B3" w:rsidRDefault="00F515B3" w:rsidP="0090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5B3" w:rsidRDefault="00F515B3" w:rsidP="00F515B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515B3">
        <w:rPr>
          <w:rFonts w:ascii="Times New Roman" w:hAnsi="Times New Roman" w:cs="Times New Roman"/>
          <w:i/>
          <w:iCs/>
          <w:sz w:val="28"/>
          <w:szCs w:val="28"/>
        </w:rPr>
        <w:t>Когда дети будут смотреть на великих учёных так же, как они смотрят на знаменитых актёров</w:t>
      </w:r>
      <w:r w:rsidRPr="00906590">
        <w:rPr>
          <w:rFonts w:ascii="Times New Roman" w:hAnsi="Times New Roman" w:cs="Times New Roman"/>
          <w:i/>
          <w:iCs/>
          <w:sz w:val="28"/>
          <w:szCs w:val="28"/>
        </w:rPr>
        <w:t xml:space="preserve"> и музыкантов,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6590">
        <w:rPr>
          <w:rFonts w:ascii="Times New Roman" w:hAnsi="Times New Roman" w:cs="Times New Roman"/>
          <w:i/>
          <w:iCs/>
          <w:sz w:val="28"/>
          <w:szCs w:val="28"/>
        </w:rPr>
        <w:t>человечество совершит большой прорыв.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6590">
        <w:rPr>
          <w:rFonts w:ascii="Times New Roman" w:hAnsi="Times New Roman" w:cs="Times New Roman"/>
          <w:i/>
          <w:iCs/>
          <w:sz w:val="28"/>
          <w:szCs w:val="28"/>
        </w:rPr>
        <w:t>Брайан Грин</w:t>
      </w:r>
      <w:r w:rsidRPr="0087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9D" w:rsidRDefault="00877B9D" w:rsidP="0090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B9D">
        <w:rPr>
          <w:rFonts w:ascii="Times New Roman" w:hAnsi="Times New Roman" w:cs="Times New Roman"/>
          <w:sz w:val="28"/>
          <w:szCs w:val="28"/>
        </w:rPr>
        <w:t>Периодическая система элементов Дмитрия Ивановича Менделеева, одного из крупнейших ученых России, стала достоянием мировой науки. Помимо безусловной гениальности Д.И. Менделеев обладал еще исключительной широтой научных интересов и невероятной трудоспособностью, о чем свидетельствуют 25 объемистых томов его сочинений (1934-1954). Он оставил большое научное наследие не только в области химии, но и в</w:t>
      </w:r>
      <w:r>
        <w:rPr>
          <w:rFonts w:ascii="Times New Roman" w:hAnsi="Times New Roman" w:cs="Times New Roman"/>
          <w:sz w:val="28"/>
          <w:szCs w:val="28"/>
        </w:rPr>
        <w:t xml:space="preserve"> географии. </w:t>
      </w:r>
      <w:r w:rsidR="00906590">
        <w:rPr>
          <w:rFonts w:ascii="Times New Roman" w:hAnsi="Times New Roman" w:cs="Times New Roman"/>
          <w:sz w:val="28"/>
          <w:szCs w:val="28"/>
        </w:rPr>
        <w:t xml:space="preserve">Изучая отдельные темы на уроках географии, необходимо говорить о вкладе русского ученого, патриота государства русского, который заботился о независимом, могущественном будущем своего государства. Изучая любой предмет школьной программы, необходимо знакомить ребят с такими личностями как Дмитрий Иванович Менделеев. Личностями, которые </w:t>
      </w:r>
      <w:r w:rsidR="00F515B3">
        <w:rPr>
          <w:rFonts w:ascii="Times New Roman" w:hAnsi="Times New Roman" w:cs="Times New Roman"/>
          <w:sz w:val="28"/>
          <w:szCs w:val="28"/>
        </w:rPr>
        <w:t>делают не только историю, но и будущее не только своей страны, будущее всего человечества.</w:t>
      </w:r>
    </w:p>
    <w:p w:rsidR="00F515B3" w:rsidRPr="00877B9D" w:rsidRDefault="00F515B3" w:rsidP="0090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к вниманию информацию, которую можно использовать на уроках географии.</w:t>
      </w:r>
      <w:bookmarkStart w:id="0" w:name="_GoBack"/>
      <w:bookmarkEnd w:id="0"/>
    </w:p>
    <w:p w:rsidR="00877B9D" w:rsidRPr="00877B9D" w:rsidRDefault="00877B9D" w:rsidP="0087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77"/>
        <w:gridCol w:w="816"/>
        <w:gridCol w:w="5858"/>
      </w:tblGrid>
      <w:tr w:rsidR="0048679B" w:rsidRPr="00AF740C" w:rsidTr="00877B9D">
        <w:tc>
          <w:tcPr>
            <w:tcW w:w="2677" w:type="dxa"/>
          </w:tcPr>
          <w:p w:rsidR="0048679B" w:rsidRPr="00AF740C" w:rsidRDefault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679B" w:rsidRPr="00AF740C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16" w:type="dxa"/>
          </w:tcPr>
          <w:p w:rsidR="0048679B" w:rsidRPr="00AF740C" w:rsidRDefault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679B" w:rsidRPr="00AF740C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</w:tcPr>
          <w:p w:rsidR="0048679B" w:rsidRPr="00AF740C" w:rsidRDefault="0048679B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AF740C">
              <w:rPr>
                <w:rFonts w:ascii="Times New Roman" w:hAnsi="Times New Roman" w:cs="Times New Roman"/>
                <w:sz w:val="24"/>
                <w:szCs w:val="24"/>
              </w:rPr>
              <w:t xml:space="preserve">к теме </w:t>
            </w:r>
            <w:r w:rsidR="00FF4274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AF7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8679B" w:rsidRPr="00AF740C" w:rsidTr="00877B9D">
        <w:tc>
          <w:tcPr>
            <w:tcW w:w="2677" w:type="dxa"/>
          </w:tcPr>
          <w:p w:rsidR="0048679B" w:rsidRPr="00AF740C" w:rsidRDefault="00CE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Человек и атмосфера</w:t>
            </w:r>
            <w:r w:rsidR="0048679B" w:rsidRPr="00AF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48679B" w:rsidRPr="00AF740C" w:rsidRDefault="00CE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8" w:type="dxa"/>
          </w:tcPr>
          <w:p w:rsidR="00000000" w:rsidRPr="00AF740C" w:rsidRDefault="00CE4957" w:rsidP="00CE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Д.И.Менделеев</w:t>
            </w:r>
            <w:proofErr w:type="spell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внес свой вклад в развитие метеорологии.</w:t>
            </w:r>
            <w:r w:rsidRPr="00AF740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>Менделеев заинтересовался исследованиями атмосферы (особенно ее верхних слоев) с помощью летательных аппаратов. В процессе исследований верхних слоев атмосферы Менделеев н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>ачал разрабатывать конструкции летательных аппаратов, позволяющих проводить наблюдения температуры, давления, влажности и других параметров на больших высотах. 7-го августа 1887 года Менделеев совершил полет на воздушном шаре. За совершение этого полёта Д.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>И. Менделеев был удостоен медали Французского общества воздухоплавания.</w:t>
            </w:r>
          </w:p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9B" w:rsidRPr="00AF740C" w:rsidTr="00877B9D">
        <w:tc>
          <w:tcPr>
            <w:tcW w:w="2677" w:type="dxa"/>
          </w:tcPr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Виды районирования территории</w:t>
            </w:r>
          </w:p>
        </w:tc>
        <w:tc>
          <w:tcPr>
            <w:tcW w:w="816" w:type="dxa"/>
          </w:tcPr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58" w:type="dxa"/>
          </w:tcPr>
          <w:p w:rsidR="0048679B" w:rsidRPr="00AF740C" w:rsidRDefault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Менделеев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первым предложил для ускорения промышленного роста использовать новое экономическое </w:t>
            </w: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районирование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для всей </w:t>
            </w: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территории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 котором в отличие от предшествующих работ учитывались природно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исторические особенности района, использование природных богатств, экономический профиль и, наконец, место и значение каждого района в хозяйстве 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всей страны, при этом </w:t>
            </w: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территорию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74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Менделеев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разд</w:t>
            </w:r>
            <w:r w:rsidRPr="00AF74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елял на 14 «экономических краев» с оценкой возможности добычи сырья, наличия дешевого топлива, удобства путей сообщения и наличия трудоспособного населения. Менделеев обладал комплексным мировосприятием. </w:t>
            </w:r>
          </w:p>
        </w:tc>
      </w:tr>
      <w:tr w:rsidR="00CE4957" w:rsidRPr="00AF740C" w:rsidTr="00877B9D">
        <w:tc>
          <w:tcPr>
            <w:tcW w:w="2677" w:type="dxa"/>
          </w:tcPr>
          <w:p w:rsidR="00CE4957" w:rsidRPr="00AF740C" w:rsidRDefault="00CE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Почвенные ресурсы России. Меры по сохранению плодородия почв</w:t>
            </w:r>
          </w:p>
        </w:tc>
        <w:tc>
          <w:tcPr>
            <w:tcW w:w="816" w:type="dxa"/>
          </w:tcPr>
          <w:p w:rsidR="00CE4957" w:rsidRPr="00AF740C" w:rsidRDefault="0087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8" w:type="dxa"/>
          </w:tcPr>
          <w:p w:rsidR="00877B9D" w:rsidRDefault="00877B9D" w:rsidP="00CE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9D">
              <w:rPr>
                <w:rFonts w:ascii="Times New Roman" w:hAnsi="Times New Roman" w:cs="Times New Roman"/>
                <w:sz w:val="24"/>
                <w:szCs w:val="24"/>
              </w:rPr>
              <w:t>Выдающийся химик уделял также серьезное внимание вопросам мелиорации земель – борьбе с оврагами, строительству запруд как условиям борьбы с засухами, а на севере – осушению. По вопросам мелиораций и лесоразведения с ним, как с крупным специалистом, консультировались министры земледелия и финансов. </w:t>
            </w:r>
          </w:p>
          <w:p w:rsidR="00000000" w:rsidRPr="00AF740C" w:rsidRDefault="00F515B3" w:rsidP="00CE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Основываясь на результатах полевых оп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ытов (1867--1869), Менделеев указывал на необходимость известкования кислых почв, применения размолотых фосфоритов, суперфосфата, азотных и калийных удобрений, совместного внесения минеральных и органических удобрений. </w:t>
            </w:r>
          </w:p>
          <w:p w:rsidR="00CE4957" w:rsidRPr="00AF740C" w:rsidRDefault="00CE4957" w:rsidP="0087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Разработал систему орошения с использованием ветряных двигателей</w:t>
            </w:r>
            <w:r w:rsidR="00AF740C" w:rsidRPr="00AF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B9D" w:rsidRPr="00877B9D">
              <w:rPr>
                <w:rFonts w:ascii="Arial" w:hAnsi="Arial" w:cs="Arial"/>
                <w:color w:val="2E2E2E"/>
                <w:spacing w:val="15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48679B" w:rsidRPr="00AF740C" w:rsidTr="00877B9D">
        <w:tc>
          <w:tcPr>
            <w:tcW w:w="2677" w:type="dxa"/>
          </w:tcPr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Моря как </w:t>
            </w:r>
            <w:proofErr w:type="spell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аквальные</w:t>
            </w:r>
            <w:proofErr w:type="spell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комплексы</w:t>
            </w:r>
          </w:p>
        </w:tc>
        <w:tc>
          <w:tcPr>
            <w:tcW w:w="816" w:type="dxa"/>
          </w:tcPr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8" w:type="dxa"/>
          </w:tcPr>
          <w:p w:rsidR="0048679B" w:rsidRPr="00AF740C" w:rsidRDefault="00AF74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7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Д.И. Менделеев, размышляя о перспективах развития производительных сил и оборонного потенциала России, с особой остротой понимал необходимость исследования Ледовитого океана.</w:t>
            </w:r>
            <w:r w:rsidRPr="00AF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F7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Начиная с 80-х годов девятнадцатого столетия, он приступил к разработке научной программы исследования и освоения бассейна Ледовитого океана.</w:t>
            </w:r>
          </w:p>
          <w:p w:rsidR="00AF740C" w:rsidRPr="00AF740C" w:rsidRDefault="00AF740C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В этом направлении Дмитрий Иванович активно сотрудничал с адмиралом Макаровым Степаном Осиповичем.</w:t>
            </w:r>
          </w:p>
          <w:p w:rsidR="00AF740C" w:rsidRPr="00AF740C" w:rsidRDefault="00AF740C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    Вместе с ним они сосредоточились на проекте первого полярного ледокола. Менделеев предложил назвать новый ледокол именем покорителя Сибири, легендарного Ермака.</w:t>
            </w:r>
          </w:p>
          <w:p w:rsidR="00AF740C" w:rsidRPr="00AF740C" w:rsidRDefault="00AF740C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 подготовил встречу министра финансов Сергея Витте и адмирала Макарова, положившую начало устройству первого в мире ледокола. В 1898 году Менделеев и Макаров обратились к Витте с докладной запиской «Об исследовании Северного Полярного океана во время пробного плавания ледокола «Ермак», где </w:t>
            </w:r>
            <w:proofErr w:type="gram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излагали  программу</w:t>
            </w:r>
            <w:proofErr w:type="gram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экспедиции, с учётом обширной программы астрономических, магнитных, метеорологических, гидрологических, химических и биологических исследований.</w:t>
            </w:r>
            <w:r w:rsidRPr="00AF7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Планам Дмитрия Ивановича сбыться было не суждено.  Не найдя поддержки у великого князя Александра Михайловича, он сжёг экземпляры своего проекта в камине. К счастью в архиве была найдены записки и примечания автора. </w:t>
            </w:r>
          </w:p>
          <w:p w:rsidR="00AF740C" w:rsidRPr="00AF740C" w:rsidRDefault="00AF740C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Д.И. Менделеев продолжил обоснование необходимости   исследования и </w:t>
            </w:r>
            <w:proofErr w:type="gram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использования  Северного</w:t>
            </w:r>
            <w:proofErr w:type="gram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морского пути в своих работах "Заветные мысли" и "К познанию России".</w:t>
            </w:r>
          </w:p>
          <w:p w:rsidR="00AF740C" w:rsidRPr="00AF740C" w:rsidRDefault="00AF740C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            В Ленинградском кораблестроительном университете по записям Менделеева создали модель судна, которую испытали в Опытном судостроительном бассейне. Учёный разработал энергетическую установку для ледокола, состоящую из паровой машины, генератора электрического тока и электродвигателя, работающего на гребной винт.</w:t>
            </w:r>
          </w:p>
          <w:p w:rsidR="00AF740C" w:rsidRPr="00AF740C" w:rsidRDefault="00AF740C" w:rsidP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0C" w:rsidRPr="00AF740C" w:rsidRDefault="00AF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4" w:rsidRPr="00AF740C" w:rsidTr="00877B9D">
        <w:tc>
          <w:tcPr>
            <w:tcW w:w="2677" w:type="dxa"/>
          </w:tcPr>
          <w:p w:rsidR="00FF4274" w:rsidRPr="00AF740C" w:rsidRDefault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Демография. Динамика численности населения и факторы, определяющие её.</w:t>
            </w:r>
          </w:p>
        </w:tc>
        <w:tc>
          <w:tcPr>
            <w:tcW w:w="816" w:type="dxa"/>
          </w:tcPr>
          <w:p w:rsidR="00FF4274" w:rsidRPr="00AF740C" w:rsidRDefault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8" w:type="dxa"/>
          </w:tcPr>
          <w:p w:rsidR="00FF4274" w:rsidRPr="00AF740C" w:rsidRDefault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 Д.И. </w:t>
            </w:r>
            <w:r w:rsidRPr="00A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Менделеева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демографии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 обобщил данные первой переписи населения России 1897 года; разработал прогноз численности населения страны до конца ХХ века; рассмотрел динамику численности населения Земли с древнейших времен; сформировал проблему нагрузки экономически активного населения детьми и стариками; определил начало процесса старения населения и его взаимосвязь с изменением рождаемости.</w:t>
            </w:r>
          </w:p>
        </w:tc>
      </w:tr>
      <w:tr w:rsidR="0048679B" w:rsidRPr="00AF740C" w:rsidTr="00877B9D">
        <w:tc>
          <w:tcPr>
            <w:tcW w:w="2677" w:type="dxa"/>
          </w:tcPr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816" w:type="dxa"/>
          </w:tcPr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8" w:type="dxa"/>
          </w:tcPr>
          <w:p w:rsidR="0048679B" w:rsidRPr="00AF740C" w:rsidRDefault="001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Д.И. Менделеев фактически основал нефтяную индустрию России, преобразовав кустарный промысел в современное конкурентоспособное производство. Благодаря Менделееву из нефти стали получать множество полезных продуктов. Он предсказал перспективность бензина. И предвосхитил в своих трудах бурное развитие нефтехимической промышленности. </w:t>
            </w:r>
          </w:p>
          <w:p w:rsidR="00117E3C" w:rsidRPr="00AF740C" w:rsidRDefault="001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Еще тогда, когда нефтяные запасы казались неисчерпаемыми, Менделеев призывал к более экономному использованию природных ресурсов. Чтобы предотвратить разбазаривание ценнейшего природного сырья, Менделеев предлагал ввести налог на предприятия, которые используют нефть в качестве топлива.</w:t>
            </w:r>
          </w:p>
          <w:p w:rsidR="00000000" w:rsidRPr="00AF740C" w:rsidRDefault="00F515B3" w:rsidP="00DE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Он оценил потребности всей России в 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нефтепродуктах, принял в расчет все тогда известные и предполагаемые им месторождения нефти, выявил условия, когда нефтеперерабатывающие заводы лучше размещать в местах добычи нефти, а когда - в центрах ее потребления, и составил схему размещения новых неф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теперерабатывающих заводов в Центральной России, в особенности вблизи Москвы и в крупнейших городах на Волге (в Царицыне, Саратове, Самаре, Нижнем Новгороде, Ярославле, Рыбинске). Мало того, он предложил построить нефтепровод Баку - Батуми и заводы по пере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работке нефти на Черноморском побережье с тем, чтобы не только избавить Россию от импорта американского керосина, но и самим экспортировать нефтепродукты 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Европу. Он считал варварством, что сырая нефть, из которой можно получать столько ценнейших продукто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в, используется как топливо. </w:t>
            </w:r>
          </w:p>
          <w:p w:rsidR="00117E3C" w:rsidRPr="00AF740C" w:rsidRDefault="00117E3C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Д.И. Менделеев </w:t>
            </w:r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 бакинские нефтепромыслы;    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разработал метод непрерывной дроблённой перегонки  нефти; предложил использование остатков переработки нефти в качестве смазочных материалов, а также использование трубопроводов для транспортировки нефти</w:t>
            </w:r>
            <w:r w:rsidR="00DE2E7B" w:rsidRPr="00AF7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5A7" w:rsidRPr="00AF740C" w:rsidTr="00877B9D">
        <w:tc>
          <w:tcPr>
            <w:tcW w:w="2677" w:type="dxa"/>
          </w:tcPr>
          <w:p w:rsidR="002315A7" w:rsidRPr="00AF740C" w:rsidRDefault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Угольная промышленность </w:t>
            </w:r>
          </w:p>
        </w:tc>
        <w:tc>
          <w:tcPr>
            <w:tcW w:w="816" w:type="dxa"/>
          </w:tcPr>
          <w:p w:rsidR="002315A7" w:rsidRPr="00AF740C" w:rsidRDefault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858" w:type="dxa"/>
          </w:tcPr>
          <w:p w:rsidR="002315A7" w:rsidRPr="00AF740C" w:rsidRDefault="002315A7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 Д.И. Менделеев изучал месторождения угля в Донецком угольном бассейне, а также обосновал необходимость добычи угля в Кузбассе, Подмосковном, </w:t>
            </w:r>
            <w:proofErr w:type="spell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Кизеловском</w:t>
            </w:r>
            <w:proofErr w:type="spell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бассейнах. Выдвинул идею подземной газификации угля.</w:t>
            </w:r>
          </w:p>
          <w:p w:rsidR="00DE2E7B" w:rsidRPr="00AF740C" w:rsidRDefault="00DE2E7B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Проблему разработки многочисленных угольных месторождений России Менделеев связывал с развитием отечественной металлургии и в первую очередь её развитием производства чугуна, железа, стали и меди.</w:t>
            </w:r>
          </w:p>
          <w:p w:rsidR="002315A7" w:rsidRPr="00AF740C" w:rsidRDefault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B" w:rsidRPr="00AF740C" w:rsidTr="00877B9D">
        <w:tc>
          <w:tcPr>
            <w:tcW w:w="2677" w:type="dxa"/>
          </w:tcPr>
          <w:p w:rsidR="00DE2E7B" w:rsidRPr="00AF740C" w:rsidRDefault="00DE2E7B" w:rsidP="00DE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 и базы России. Влияние металлургии на окружающую среду</w:t>
            </w:r>
          </w:p>
        </w:tc>
        <w:tc>
          <w:tcPr>
            <w:tcW w:w="816" w:type="dxa"/>
          </w:tcPr>
          <w:p w:rsidR="00DE2E7B" w:rsidRPr="00AF740C" w:rsidRDefault="00DE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000000" w:rsidRPr="00AF740C" w:rsidRDefault="00DE2E7B" w:rsidP="00DE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При исследовании </w:t>
            </w:r>
            <w:proofErr w:type="gram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Урала 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</w:t>
            </w:r>
            <w:proofErr w:type="gram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 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меры по расширению топливной базы для металлургии 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этого района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, в частности, за счет каменных углей востока, в том числе </w:t>
            </w:r>
            <w:proofErr w:type="spellStart"/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>Кизеловского</w:t>
            </w:r>
            <w:proofErr w:type="spellEnd"/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и в перспективе Кузнец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кого бассейнов, </w:t>
            </w:r>
            <w:r w:rsidR="00CE4957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515B3" w:rsidRPr="00AF740C">
              <w:rPr>
                <w:rFonts w:ascii="Times New Roman" w:hAnsi="Times New Roman" w:cs="Times New Roman"/>
                <w:sz w:val="24"/>
                <w:szCs w:val="24"/>
              </w:rPr>
              <w:t>стали залогом спасения целого промышленного района, который впоследствии сыграл столь важную роль в экономическом развитии страны.</w:t>
            </w:r>
          </w:p>
          <w:p w:rsidR="00CE4957" w:rsidRPr="00AF740C" w:rsidRDefault="00F515B3" w:rsidP="00DE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Примечательно то, что и внутри каждого из этих территориальных комплексов Менделеев наметил как бы </w:t>
            </w:r>
            <w:proofErr w:type="gram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микро-комплексы</w:t>
            </w:r>
            <w:proofErr w:type="gram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кооперирования и комбинирования предприятий таким образом, чтобы отходы одного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служили сырьем для другого. Там, где добываются и перерабатываются нефть и уголь, выплавляется металл и пр., из отходов надо извлекать соду, соль, серу, деготь и другие ценные продукты. Это не только повысит рентабельность производства, но и </w:t>
            </w: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позволит решить уже тогда встававшие перед человечеством экологические проблемы.</w:t>
            </w:r>
          </w:p>
          <w:p w:rsidR="00DE2E7B" w:rsidRPr="00AF740C" w:rsidRDefault="00DE2E7B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3C" w:rsidRPr="00AF740C" w:rsidTr="00877B9D">
        <w:tc>
          <w:tcPr>
            <w:tcW w:w="2677" w:type="dxa"/>
          </w:tcPr>
          <w:p w:rsidR="00117E3C" w:rsidRPr="00AF740C" w:rsidRDefault="001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комплекс. Сельское хозяйство</w:t>
            </w:r>
          </w:p>
        </w:tc>
        <w:tc>
          <w:tcPr>
            <w:tcW w:w="816" w:type="dxa"/>
          </w:tcPr>
          <w:p w:rsidR="00117E3C" w:rsidRPr="00AF740C" w:rsidRDefault="0011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8" w:type="dxa"/>
          </w:tcPr>
          <w:p w:rsidR="002315A7" w:rsidRPr="00AF740C" w:rsidRDefault="00117E3C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сельское хозяйство как отрасль </w:t>
            </w:r>
            <w:proofErr w:type="spell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-хозяйственного комплекса, Д.И. </w:t>
            </w:r>
            <w:proofErr w:type="gramStart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Менделеев  указывал</w:t>
            </w:r>
            <w:proofErr w:type="gramEnd"/>
            <w:r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на необходимость оказания ему помощи через промышленное покровительство, так как оно не только не противоречит интересам сельского хозяйства, но, напротив, способствует его развитию.</w:t>
            </w:r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Ученный считал, что Россия не достигнет благополучия и экономического </w:t>
            </w:r>
            <w:proofErr w:type="gramStart"/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>процветания  без</w:t>
            </w:r>
            <w:proofErr w:type="gramEnd"/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"нормальной комбинации сельского труда с заводско-фабричным". Д.И. Менделеев считал необходимым проводить в разных районах на строго научной основе </w:t>
            </w:r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опыты, а их результаты распространять затем на всю территорию России. Им была разработана подробная программа таких опытов, рассчитанная на 3 года. Опыты предусматривали изучение влияния на урожай глубины пахотного слоя и употребления искусственных удобрений, получение дополнительных сведений о влиянии климата, местности и почвы. В итоге внедряя научные достижения в своем имении </w:t>
            </w:r>
            <w:proofErr w:type="spellStart"/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>Боблово</w:t>
            </w:r>
            <w:proofErr w:type="spellEnd"/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 xml:space="preserve">Подмосковье)   </w:t>
            </w:r>
            <w:proofErr w:type="gramEnd"/>
            <w:r w:rsidR="002315A7" w:rsidRPr="00AF740C">
              <w:rPr>
                <w:rFonts w:ascii="Times New Roman" w:hAnsi="Times New Roman" w:cs="Times New Roman"/>
                <w:sz w:val="24"/>
                <w:szCs w:val="24"/>
              </w:rPr>
              <w:t>добился высокой урожайности в растениеводстве и продуктивности в животноводстве.</w:t>
            </w:r>
          </w:p>
          <w:p w:rsidR="00117E3C" w:rsidRPr="00AF740C" w:rsidRDefault="002315A7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Кроме этого Дмитрий Иванович предложил способы орошения земель Нижнего Поволжья с помощью ветряных двигателей; организовал опытные участки для изучения почв и удобрений; выдвинул идею расширения площадей под плантации винограда и хлопка в Средней Азии.</w:t>
            </w:r>
          </w:p>
          <w:p w:rsidR="002315A7" w:rsidRPr="00AF740C" w:rsidRDefault="002315A7" w:rsidP="002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9B" w:rsidRPr="00AF740C" w:rsidTr="00877B9D">
        <w:tc>
          <w:tcPr>
            <w:tcW w:w="2677" w:type="dxa"/>
          </w:tcPr>
          <w:p w:rsidR="0048679B" w:rsidRPr="00AF740C" w:rsidRDefault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Урал. Особенности хозяйства </w:t>
            </w:r>
          </w:p>
        </w:tc>
        <w:tc>
          <w:tcPr>
            <w:tcW w:w="816" w:type="dxa"/>
          </w:tcPr>
          <w:p w:rsidR="0048679B" w:rsidRPr="00AF740C" w:rsidRDefault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8" w:type="dxa"/>
          </w:tcPr>
          <w:p w:rsidR="00FF4274" w:rsidRPr="00AF740C" w:rsidRDefault="00FF4274" w:rsidP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Дмитрий Иванович Менделеев сыграл важную роль в изучении Урала.</w:t>
            </w:r>
            <w:r w:rsidR="00DE2E7B" w:rsidRPr="00AF740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Первая публикация </w:t>
            </w:r>
            <w:r w:rsidR="00DE2E7B" w:rsidRPr="00AF740C">
              <w:rPr>
                <w:rFonts w:ascii="Times New Roman" w:hAnsi="Times New Roman" w:cs="Times New Roman"/>
                <w:sz w:val="24"/>
                <w:szCs w:val="24"/>
              </w:rPr>
              <w:t>“Северный Урал и береговой хребет Пай-</w:t>
            </w:r>
            <w:proofErr w:type="spellStart"/>
            <w:r w:rsidR="00DE2E7B" w:rsidRPr="00AF740C">
              <w:rPr>
                <w:rFonts w:ascii="Times New Roman" w:hAnsi="Times New Roman" w:cs="Times New Roman"/>
                <w:sz w:val="24"/>
                <w:szCs w:val="24"/>
              </w:rPr>
              <w:t>Хой</w:t>
            </w:r>
            <w:proofErr w:type="spellEnd"/>
            <w:r w:rsidR="00DE2E7B" w:rsidRPr="00AF740C">
              <w:rPr>
                <w:rFonts w:ascii="Times New Roman" w:hAnsi="Times New Roman" w:cs="Times New Roman"/>
                <w:sz w:val="24"/>
                <w:szCs w:val="24"/>
              </w:rPr>
              <w:t>” дает характеристику природе, хозяйственному быту и занятию населения Северного Урала</w:t>
            </w:r>
          </w:p>
          <w:p w:rsidR="00FF4274" w:rsidRPr="00AF740C" w:rsidRDefault="00FF4274" w:rsidP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В 1899 году он инициировал Уральскую экспедицию, целью которой было:</w:t>
            </w:r>
          </w:p>
          <w:p w:rsidR="00FF4274" w:rsidRPr="00AF740C" w:rsidRDefault="00FF4274" w:rsidP="00FF42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изучение уральской металлургической, горнодобывающей и лесной промышленности;</w:t>
            </w:r>
          </w:p>
          <w:p w:rsidR="00FF4274" w:rsidRPr="00AF740C" w:rsidRDefault="00FF4274" w:rsidP="00FF42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прогнозирование развития края;</w:t>
            </w:r>
          </w:p>
          <w:p w:rsidR="00FF4274" w:rsidRPr="00AF740C" w:rsidRDefault="00FF4274" w:rsidP="00FF427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рекомендательных мер по преодолению монополизма и отсталости экономики и промышленности Урала.</w:t>
            </w:r>
          </w:p>
          <w:p w:rsidR="00FF4274" w:rsidRPr="00AF740C" w:rsidRDefault="00FF4274" w:rsidP="00FF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0C">
              <w:rPr>
                <w:rFonts w:ascii="Times New Roman" w:hAnsi="Times New Roman" w:cs="Times New Roman"/>
                <w:sz w:val="24"/>
                <w:szCs w:val="24"/>
              </w:rPr>
              <w:t>По результатам экспедиции был издан подробный отчёт «Уральская железная промышленность в 1899 году». В нём учёный изложил все оценки исследований, проведённых комиссией, и дал квалифицированные рекомендации, касающиеся металлургической и лесной промышленности, транспортных коммуникаций, общих вопросов экономики.</w:t>
            </w:r>
          </w:p>
          <w:p w:rsidR="0048679B" w:rsidRPr="00AF740C" w:rsidRDefault="00486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79B" w:rsidRPr="00AF740C" w:rsidRDefault="0048679B">
      <w:pPr>
        <w:rPr>
          <w:rFonts w:ascii="Times New Roman" w:hAnsi="Times New Roman" w:cs="Times New Roman"/>
          <w:sz w:val="24"/>
          <w:szCs w:val="24"/>
        </w:rPr>
      </w:pPr>
    </w:p>
    <w:sectPr w:rsidR="0048679B" w:rsidRPr="00AF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56E"/>
    <w:multiLevelType w:val="hybridMultilevel"/>
    <w:tmpl w:val="DC508F56"/>
    <w:lvl w:ilvl="0" w:tplc="4F1AF6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28B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2E5F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9AD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E470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29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C85E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626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616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3F64682"/>
    <w:multiLevelType w:val="hybridMultilevel"/>
    <w:tmpl w:val="5B985054"/>
    <w:lvl w:ilvl="0" w:tplc="0AEED1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7ADB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DA91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708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1656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82B6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C8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BE1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681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EC2BDC"/>
    <w:multiLevelType w:val="hybridMultilevel"/>
    <w:tmpl w:val="96F60024"/>
    <w:lvl w:ilvl="0" w:tplc="CB0871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4286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7E9C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944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EC0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0BF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434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63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A7D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AE35F29"/>
    <w:multiLevelType w:val="hybridMultilevel"/>
    <w:tmpl w:val="CEDC4E22"/>
    <w:lvl w:ilvl="0" w:tplc="F30A4D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862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69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28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24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1EE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8D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01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5A80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64E13E0"/>
    <w:multiLevelType w:val="hybridMultilevel"/>
    <w:tmpl w:val="71427C50"/>
    <w:lvl w:ilvl="0" w:tplc="ADB690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82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43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1CF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F08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DC11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F4F3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46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C685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2347B03"/>
    <w:multiLevelType w:val="multilevel"/>
    <w:tmpl w:val="D1E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B"/>
    <w:rsid w:val="0006466A"/>
    <w:rsid w:val="00117E3C"/>
    <w:rsid w:val="002315A7"/>
    <w:rsid w:val="0048679B"/>
    <w:rsid w:val="00877B9D"/>
    <w:rsid w:val="00906590"/>
    <w:rsid w:val="00AF740C"/>
    <w:rsid w:val="00CE4957"/>
    <w:rsid w:val="00DE2E7B"/>
    <w:rsid w:val="00F515B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638A"/>
  <w15:chartTrackingRefBased/>
  <w15:docId w15:val="{9AD91692-7A2C-49D1-8B5B-BBB04A51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957"/>
    <w:pPr>
      <w:ind w:left="720"/>
      <w:contextualSpacing/>
    </w:pPr>
  </w:style>
  <w:style w:type="paragraph" w:styleId="a5">
    <w:name w:val="No Spacing"/>
    <w:uiPriority w:val="1"/>
    <w:qFormat/>
    <w:rsid w:val="00AF740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06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2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3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2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6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Николаевна</dc:creator>
  <cp:keywords/>
  <dc:description/>
  <cp:lastModifiedBy>Раиса Николаевна</cp:lastModifiedBy>
  <cp:revision>1</cp:revision>
  <dcterms:created xsi:type="dcterms:W3CDTF">2024-03-24T14:12:00Z</dcterms:created>
  <dcterms:modified xsi:type="dcterms:W3CDTF">2024-03-24T16:20:00Z</dcterms:modified>
</cp:coreProperties>
</file>